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25" w:rsidRPr="00BA2F17" w:rsidRDefault="00F95125" w:rsidP="00F95125"/>
    <w:p w:rsidR="00F95125" w:rsidRPr="00BA2F17" w:rsidRDefault="00F95125" w:rsidP="00F95125"/>
    <w:p w:rsidR="00F95125" w:rsidRPr="00BA2F17" w:rsidRDefault="00F95125" w:rsidP="00F95125"/>
    <w:p w:rsidR="00F95125" w:rsidRPr="00BA2F17" w:rsidRDefault="00F95125" w:rsidP="00F95125">
      <w:pPr>
        <w:spacing w:after="200" w:line="276" w:lineRule="auto"/>
        <w:jc w:val="right"/>
        <w:rPr>
          <w:rFonts w:eastAsiaTheme="minorHAnsi"/>
          <w:b/>
          <w:i/>
          <w:lang w:eastAsia="en-US"/>
        </w:rPr>
      </w:pPr>
      <w:r w:rsidRPr="00BA2F17">
        <w:rPr>
          <w:rFonts w:eastAsiaTheme="minorHAnsi"/>
          <w:b/>
          <w:i/>
          <w:lang w:eastAsia="en-US"/>
        </w:rPr>
        <w:t>Приложение 1</w:t>
      </w:r>
    </w:p>
    <w:p w:rsidR="00F95125" w:rsidRPr="00BA2F17" w:rsidRDefault="00F95125" w:rsidP="00F95125">
      <w:pPr>
        <w:spacing w:after="200" w:line="276" w:lineRule="auto"/>
        <w:jc w:val="right"/>
        <w:rPr>
          <w:rFonts w:eastAsiaTheme="minorHAnsi"/>
          <w:b/>
          <w:i/>
          <w:lang w:eastAsia="en-US"/>
        </w:rPr>
      </w:pPr>
      <w:r w:rsidRPr="00BA2F17">
        <w:rPr>
          <w:rFonts w:eastAsiaTheme="minorHAnsi"/>
          <w:b/>
          <w:i/>
          <w:lang w:eastAsia="en-US"/>
        </w:rPr>
        <w:t>К приказу от 29.12.2018 г. № 30</w:t>
      </w:r>
    </w:p>
    <w:p w:rsidR="00F95125" w:rsidRPr="00BA2F17" w:rsidRDefault="00F95125" w:rsidP="00F95125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A2F17">
        <w:rPr>
          <w:rFonts w:eastAsiaTheme="minorHAnsi"/>
          <w:b/>
          <w:lang w:eastAsia="en-US"/>
        </w:rPr>
        <w:t>Положение о порядке и условиях доступа к музейным предметам и музейным коллекциям МБУ «Краеведческий музей г. Покрова</w:t>
      </w:r>
      <w:bookmarkStart w:id="0" w:name="_GoBack"/>
      <w:bookmarkEnd w:id="0"/>
    </w:p>
    <w:p w:rsidR="00F95125" w:rsidRPr="00BA2F17" w:rsidRDefault="00F95125" w:rsidP="00F95125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A2F17">
        <w:rPr>
          <w:rFonts w:eastAsiaTheme="minorHAnsi"/>
          <w:b/>
          <w:lang w:eastAsia="en-US"/>
        </w:rPr>
        <w:t>I. Общие положения.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1.1. Настоящее Положение определяет порядок и условия доступа граждан к музейным предметам и музейным коллекциям, находящимся в  МБУ «Краеведческий музей г. Покрова (далее Музей).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1.2. Настоящее Положение разработано в соответствии: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- с Федеральным законом от 26.05.1996 г. N 54-ФЗ «О Музейном фонде Российской Федерации и Музеях в Российской Федерации» (в редакции 03.07.2016 г. N 357-ФЗ);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- Положением о Музейном фонде Российской Федерации, от 12.02.1998 г. N 179;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- Инструкцией по учету и хранению Музейных ценностей, находящихся в государственных Музеях СССР N 290 от 17.07.1985;                                                       - Уставом МБУ «Краеведческий музей г. Покрова»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- </w:t>
      </w:r>
      <w:proofErr w:type="spellStart"/>
      <w:r w:rsidRPr="00BA2F17">
        <w:rPr>
          <w:rFonts w:eastAsiaTheme="minorHAnsi"/>
          <w:lang w:eastAsia="en-US"/>
        </w:rPr>
        <w:t>внутримузейной</w:t>
      </w:r>
      <w:proofErr w:type="spellEnd"/>
      <w:r w:rsidRPr="00BA2F17">
        <w:rPr>
          <w:rFonts w:eastAsiaTheme="minorHAnsi"/>
          <w:lang w:eastAsia="en-US"/>
        </w:rPr>
        <w:t xml:space="preserve"> инструкцией по учету и хранению музейных предметов от 30.12.2015 г.;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1.3. Положение о порядке и условиях доступа к музейным предметам и музейным коллекциям утверждается директором и доводится до сведения граждан посредством размещения информации на </w:t>
      </w:r>
      <w:r w:rsidRPr="00BA2F17">
        <w:rPr>
          <w:rFonts w:eastAsiaTheme="minorHAnsi"/>
          <w:color w:val="000000" w:themeColor="text1"/>
          <w:lang w:eastAsia="en-US"/>
        </w:rPr>
        <w:t>официальном сайте музея в информационно-коммуникационной сети "Интернет".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1.4. Доступ граждан к музейным предметам и музейным коллекциям, в том числе находящимся в хранилищах музеев, и информации о них реализуется посредством: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1)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носителей, размещения сведений о музейных предметах и музейных коллекциях в информационно-телекоммуникационной сети "Интернет";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2) просветительных и образовательных мероприятий.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1.5. Данное Положение определяет порядок: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- доступа к музейным предметам и музейным коллекциям, находящимся в экспозициях и на выставках музея;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- допуска исследователей к работе с музейными предметами и музейными коллекциями музея;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- выдачи исследователям музейных предметов и музейных коллекций;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lastRenderedPageBreak/>
        <w:t>- использования музейных предметов и музейных коллекций музея.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1.6. Положение разработано с целью упорядочивания деятельности музея по допуску исследователей, не являющихся сотрудниками музея, для работы с предметами и коллекциями, находящимися, в том числе в хранилище музея.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1.7. Право первой публикации музейных предметов и коллекций, включённых в состав Музейного фонда Российской Федерации и находящихся в музеях в Российской Федерации, принадлежит музею, за которым закреплены данные музейные предметы и музейные коллекции.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II. Доступ к музейным предметам и музейным коллекциям, находящихся в постоянных экспозициях филиалов и на выставках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2.1, Доступ к музейным предметам и музейным коллекциям, включенным в состав Музейного фонда и находящимся в экспозиционно-выставочных залах филиалов, организуется в соответствии с утверждённым графиком работы музея.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2.2. Для организации и обеспечения доступа граждан к. музейным предметам и музейным коллекциям музей размещает на сайте следующую информацию: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2.2.1. полное и сокращенное наименование организации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2.2.2. адрес места нахождения музея осуществляющих экспонирование музейных предметов и музейных коллекций, включенных в состав Музейного фонда;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2.2.3. контакты и номера телефонов служб;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2.2.4. адрес электронной почты музея;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2.2.5. сведения о графике работы музея;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2.2.6. правила посещения музея;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2.2.7. положение о порядке и условиях доступа к музейным предметам и музейным коллекциям;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2.2.8. перечень оказываемых музеем услуг, порядок их предоставления, стоимость услуг, наличие льгот;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2.2.9. планы проведения мероприятий, в том числе мероприятия с лицами, не достигшими восемнадцати лет, инвалидами.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III. Порядок допуска исследователей с музейными предметами и музейными коллекциями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3.1. К работе с музейными предметами и музейными коллекциями допускаются исследователи (в </w:t>
      </w:r>
      <w:proofErr w:type="spellStart"/>
      <w:r w:rsidRPr="00BA2F17">
        <w:rPr>
          <w:rFonts w:eastAsiaTheme="minorHAnsi"/>
          <w:lang w:eastAsia="en-US"/>
        </w:rPr>
        <w:t>т.ч</w:t>
      </w:r>
      <w:proofErr w:type="spellEnd"/>
      <w:r w:rsidRPr="00BA2F17">
        <w:rPr>
          <w:rFonts w:eastAsiaTheme="minorHAnsi"/>
          <w:lang w:eastAsia="en-US"/>
        </w:rPr>
        <w:t>. аспиранты, студенты ВУЗов), представившие ходатайство (заявление, направление, письмо) на имя директора музея. Юридические лица направляют запрос за подписью руководителя учреждения (организации, предприятия). Отдельные граждане допускаются к работе на основании личного письменного заявления на имя директора музея.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lastRenderedPageBreak/>
        <w:t xml:space="preserve"> 3.2. В ходатайстве должны быть указаны: тема, ее хронологические рамки и цель исследования. Студенты представляют ходатайство ВУЗа с обоснованием необходимости работы с музейными предметами и музейными коллекциями.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3.3. Учреждение, выдавшее ходатайство, несет полную ответственность за использование материалов фондов музея и содержащейся в них информации.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3.4. Поступившее ходатайство (направление, заявление) на доступ к музейным предметам и музейным коллекциям, находящимся в хранилище, рассматривается директором музея в течение 10 дней.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3.5. В заявлении (направлении, ходатайстве) обязательно указывается: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BA2F17">
        <w:rPr>
          <w:rFonts w:eastAsiaTheme="minorHAnsi"/>
          <w:lang w:eastAsia="en-US"/>
        </w:rPr>
        <w:t xml:space="preserve">1) фамилия, имя, отчество (при наличии), ученая степень (при наличии), научное звание (при наличии), гражданство (подданство) лица, выполняющего научно-исследовательскую работу, телефон и адрес электронной почты для связи; </w:t>
      </w:r>
      <w:proofErr w:type="gramEnd"/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2) для физических лиц паспортные данные (дата рождения, место жительства, контактный телефон, серия и номер паспорта, кем и когда выдан);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3) тема и сроки выполнения научно-исследовательской работы;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4) научные задачи, которые ставятся перед исследователем;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5) с какими музейными предметами и музейными коллекциями предполагается ознакомление лица, выполняющего научно- исследовательскую работу;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6) условия опубликования результатов научно-исследовательской работы;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7) необходимость воспроизведения музейных предметов и музейных коллекций по результатам выполнения научно-исследовательской работы (на бумажных носителях, в электронном виде);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8) дата, до которой будет представлен отчет о результатах научно- исследовательских работы в музей.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3.6. Предоставление копий музейных предметов физическим и юридическим лицам (после согласования заявления) для использования в коммерческих и некоммерческих целях, </w:t>
      </w:r>
      <w:proofErr w:type="spellStart"/>
      <w:r w:rsidRPr="00BA2F17">
        <w:rPr>
          <w:rFonts w:eastAsiaTheme="minorHAnsi"/>
          <w:lang w:eastAsia="en-US"/>
        </w:rPr>
        <w:t>возмездно</w:t>
      </w:r>
      <w:proofErr w:type="spellEnd"/>
      <w:r w:rsidRPr="00BA2F17">
        <w:rPr>
          <w:rFonts w:eastAsiaTheme="minorHAnsi"/>
          <w:lang w:eastAsia="en-US"/>
        </w:rPr>
        <w:t xml:space="preserve">/безвозмездно осуществляется исключительно на договорной основе в письменной форме.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3.7. Основаниями для отказа в удовлетворении заявления являются: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1) отсутствие в заявлении сведений, указанных в 3.5. настоящего Положения;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2) неудовлетворительное состояние сохранности музейных предметов и музейных коллекций музея;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3) нахождение на реставрации и после реставрационном наблюдении;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4) нахождение музейных предметов и музейных коллекций на временной (постоянной) экспозиции, на выставках в других учреждениях;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5) временное отсутствие специалиста по обеспечению сохранности музейных предметов;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lastRenderedPageBreak/>
        <w:t xml:space="preserve">6) сведения о музейном предмете и музейной коллекции составляют государственную тайну или относятся к иной охраняемой в соответствии с законодательством Российской Федерации информации ограниченного доступа;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8) музейные предметы используются в научно-исследовательской работе сотрудника или для подготовки выставки, экспозиции.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3.8. В случае принятия решения об отказе в удовлетворении заявления, музей письменно уведомляет об этом в установленном законом порядке.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3.9. В случае нахождения музейного предмета и музейной коллекции на временной (постоянной) экспозиции, на выставках в других учреждениях, в уведомлении музея указывается планируемые сроки возврата музейных предметов и музейных коллекций в музей.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3.10. При положительном рассмотрении ходатайства (заявления, направления) ответственный сотрудник (специалист по обеспечению сохранности музейных предметов) музея связывается с исследователем по телефону (электронной почте), указанным в ходатайстве (заявлении, направлении).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IV. Порядок работы исследователей с музейными предметами и музейными коллекциями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4.1. Выявление музейных предметов по заявленной теме исследователем осуществляется самостоятельно по систематической картотеке, </w:t>
      </w:r>
      <w:proofErr w:type="gramStart"/>
      <w:r w:rsidRPr="00BA2F17">
        <w:rPr>
          <w:rFonts w:eastAsiaTheme="minorHAnsi"/>
          <w:lang w:eastAsia="en-US"/>
        </w:rPr>
        <w:t>по</w:t>
      </w:r>
      <w:proofErr w:type="gramEnd"/>
      <w:r w:rsidRPr="00BA2F17">
        <w:rPr>
          <w:rFonts w:eastAsiaTheme="minorHAnsi"/>
          <w:lang w:eastAsia="en-US"/>
        </w:rPr>
        <w:t xml:space="preserve"> </w:t>
      </w:r>
      <w:proofErr w:type="gramStart"/>
      <w:r w:rsidRPr="00BA2F17">
        <w:rPr>
          <w:rFonts w:eastAsiaTheme="minorHAnsi"/>
          <w:lang w:eastAsia="en-US"/>
        </w:rPr>
        <w:t>средством</w:t>
      </w:r>
      <w:proofErr w:type="gramEnd"/>
      <w:r w:rsidRPr="00BA2F17">
        <w:rPr>
          <w:rFonts w:eastAsiaTheme="minorHAnsi"/>
          <w:lang w:eastAsia="en-US"/>
        </w:rPr>
        <w:t xml:space="preserve"> Интернет, на сайте </w:t>
      </w:r>
      <w:proofErr w:type="spellStart"/>
      <w:r w:rsidRPr="00BA2F17">
        <w:rPr>
          <w:rFonts w:eastAsiaTheme="minorHAnsi"/>
          <w:lang w:eastAsia="en-US"/>
        </w:rPr>
        <w:t>Госкаталога</w:t>
      </w:r>
      <w:proofErr w:type="spellEnd"/>
      <w:r w:rsidRPr="00BA2F17">
        <w:rPr>
          <w:rFonts w:eastAsiaTheme="minorHAnsi"/>
          <w:lang w:eastAsia="en-US"/>
        </w:rPr>
        <w:t xml:space="preserve">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4.2. Исследователям выдаются только учтенные и обработанные материалы фондов хорошей физической сохранности. При наличии фото или ксерокопии подлинные материалы выдаются по усмотрению хранителя данной коллекции.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4.3. Музейные предметы, в том числе документы, выдаются строго по теме исследования, указанной в ходатайстве (заявлении, направлении).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4.4. В один рабочий день исследователю может быть выдано не более 10 единиц хранения в течение дня.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4.5. Исследователь несет ответственность за их сохранность в течение всего времени пользования ими.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4.6. Исследователи обязаны: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4.6.1. Соблюдать установленные требования пользования музейными предметами и музейными коллекциями.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4.6.2. Пользоваться музейными предметами в установленном специалистом по обеспечению сохранности музейных предметов месте.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4.6.3. Тщательно проверять состояние полученных для работы музейных предметов, немедленно сообщать о замеченных дефектах специалисту по обеспечению сохранности музейных предметов.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4.6.4. При использовании музейных предметов в своих работах указывать их принадлежность к МБУ «Краеведческий музей г. Покрова» шифр и инвентарный номер.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lastRenderedPageBreak/>
        <w:t xml:space="preserve">4.6.5. Представлять в музей экземпляр издательской деятельности или библиографическую справку. Исследователям запрещается: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4.6.6. Использовать документы в целях, не предусмотренных ходатайством (заявлением).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4.6.7. Передавать документы и их копии для использования другим лицам.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4.6.8. Класть на материалы фондов книги, бумаги и другие предметы.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4.6.9. Загибать листы документов, книг.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4.6.10. Калькировать текст, водяные знаки, иллюстрации.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4.6.11. Делать пометы на документах, книгах.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4.6.12. Перекладывать листы из одной единицы хранения в другую.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4.6.13. Перегибать переплет.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4.6.14. Требовать для работы музейные предметы, находящиеся в постоянных экспозициях музея и на выставках.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>4.6.15. Фотографировать камерой со вспышкой, камерой мобильного телефона.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 4.7. Лица, причинившие ущерб музейным предметам и музейным коллекциям, несут ответственность в соответствии с законодательством РФ. Реставрация производится за счет лица, допустившего порчу.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4.8. Разрешение на кино-, теле- и фотосъёмку, а также на копирование материалов даётся при обязательном предварительном согласовании со специалистом по обеспечению сохранности музейных предметов и по разрешению директора (разрешение допускается в виде резолюции директора).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4.9. Копирование материалов производится только в музее (по договоренности: цифровые копии отобранного материала делает специалист по обеспечению сохранности музейных предметов музея или исследователи своим оборудованием в присутствии специалиста по обеспечению сохранности музейных предметов). </w:t>
      </w:r>
    </w:p>
    <w:p w:rsidR="00F95125" w:rsidRPr="00BA2F17" w:rsidRDefault="00F95125" w:rsidP="00F95125">
      <w:pPr>
        <w:spacing w:after="200" w:line="276" w:lineRule="auto"/>
        <w:rPr>
          <w:rFonts w:eastAsiaTheme="minorHAnsi"/>
          <w:lang w:eastAsia="en-US"/>
        </w:rPr>
      </w:pPr>
      <w:r w:rsidRPr="00BA2F17">
        <w:rPr>
          <w:rFonts w:eastAsiaTheme="minorHAnsi"/>
          <w:lang w:eastAsia="en-US"/>
        </w:rPr>
        <w:t xml:space="preserve">4.10. Установление платы за кино-, </w:t>
      </w:r>
      <w:proofErr w:type="gramStart"/>
      <w:r w:rsidRPr="00BA2F17">
        <w:rPr>
          <w:rFonts w:eastAsiaTheme="minorHAnsi"/>
          <w:lang w:eastAsia="en-US"/>
        </w:rPr>
        <w:t>теле</w:t>
      </w:r>
      <w:proofErr w:type="gramEnd"/>
      <w:r w:rsidRPr="00BA2F17">
        <w:rPr>
          <w:rFonts w:eastAsiaTheme="minorHAnsi"/>
          <w:lang w:eastAsia="en-US"/>
        </w:rPr>
        <w:t>- и фотосъёмку, за изготовление копий с музейных предметов, предоставление цифровых копий музейных предметов осуществляется только на договорной основе</w:t>
      </w:r>
    </w:p>
    <w:p w:rsidR="00F95125" w:rsidRPr="00F95125" w:rsidRDefault="00F95125" w:rsidP="00F95125"/>
    <w:p w:rsidR="00F95125" w:rsidRDefault="00F95125"/>
    <w:sectPr w:rsidR="00F95125" w:rsidSect="00BA2F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C6"/>
    <w:rsid w:val="00623B39"/>
    <w:rsid w:val="0079329C"/>
    <w:rsid w:val="00AA3ADF"/>
    <w:rsid w:val="00BA2F17"/>
    <w:rsid w:val="00D275C6"/>
    <w:rsid w:val="00F9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275C6"/>
    <w:rPr>
      <w:spacing w:val="4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5C6"/>
    <w:pPr>
      <w:widowControl w:val="0"/>
      <w:shd w:val="clear" w:color="auto" w:fill="FFFFFF"/>
      <w:spacing w:line="225" w:lineRule="exact"/>
      <w:jc w:val="center"/>
    </w:pPr>
    <w:rPr>
      <w:rFonts w:asciiTheme="minorHAnsi" w:eastAsiaTheme="minorHAnsi" w:hAnsiTheme="minorHAnsi" w:cstheme="minorBidi"/>
      <w:spacing w:val="4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275C6"/>
    <w:rPr>
      <w:spacing w:val="4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5C6"/>
    <w:pPr>
      <w:widowControl w:val="0"/>
      <w:shd w:val="clear" w:color="auto" w:fill="FFFFFF"/>
      <w:spacing w:line="225" w:lineRule="exact"/>
      <w:jc w:val="center"/>
    </w:pPr>
    <w:rPr>
      <w:rFonts w:asciiTheme="minorHAnsi" w:eastAsiaTheme="minorHAnsi" w:hAnsiTheme="minorHAnsi" w:cstheme="minorBidi"/>
      <w:spacing w:val="4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2020-01-22T11:37:00Z</cp:lastPrinted>
  <dcterms:created xsi:type="dcterms:W3CDTF">2019-02-18T10:33:00Z</dcterms:created>
  <dcterms:modified xsi:type="dcterms:W3CDTF">2020-08-15T07:48:00Z</dcterms:modified>
</cp:coreProperties>
</file>