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33" w:rsidRDefault="00190233" w:rsidP="00190233">
      <w:pPr>
        <w:spacing w:after="120" w:line="100" w:lineRule="atLeast"/>
        <w:ind w:left="6747"/>
        <w:rPr>
          <w:rFonts w:eastAsia="Times New Roman"/>
          <w:color w:val="000000"/>
          <w:sz w:val="16"/>
        </w:rPr>
      </w:pPr>
      <w:r>
        <w:rPr>
          <w:rFonts w:eastAsia="Times New Roman"/>
          <w:color w:val="000000"/>
          <w:sz w:val="16"/>
        </w:rPr>
        <w:t>30-кУнифицированная форма № Т-5</w:t>
      </w:r>
      <w:r>
        <w:rPr>
          <w:rFonts w:eastAsia="Times New Roman"/>
          <w:color w:val="000000"/>
          <w:sz w:val="16"/>
        </w:rPr>
        <w:br/>
        <w:t>Утверждена Постановлением Госкомстата России</w:t>
      </w:r>
      <w:r>
        <w:rPr>
          <w:rFonts w:eastAsia="Times New Roman"/>
          <w:color w:val="000000"/>
          <w:sz w:val="16"/>
        </w:rPr>
        <w:br/>
        <w:t>от 05.01.2004 № 1</w:t>
      </w:r>
    </w:p>
    <w:tbl>
      <w:tblPr>
        <w:tblW w:w="9817" w:type="dxa"/>
        <w:tblInd w:w="28" w:type="dxa"/>
        <w:tblLayout w:type="fixed"/>
        <w:tblCellMar>
          <w:left w:w="28" w:type="dxa"/>
          <w:right w:w="28" w:type="dxa"/>
        </w:tblCellMar>
        <w:tblLook w:val="0000" w:firstRow="0" w:lastRow="0" w:firstColumn="0" w:lastColumn="0" w:noHBand="0" w:noVBand="0"/>
      </w:tblPr>
      <w:tblGrid>
        <w:gridCol w:w="6301"/>
        <w:gridCol w:w="557"/>
        <w:gridCol w:w="1514"/>
        <w:gridCol w:w="1445"/>
      </w:tblGrid>
      <w:tr w:rsidR="00190233" w:rsidTr="00190233">
        <w:trPr>
          <w:trHeight w:val="275"/>
        </w:trPr>
        <w:tc>
          <w:tcPr>
            <w:tcW w:w="6301" w:type="dxa"/>
          </w:tcPr>
          <w:p w:rsidR="00190233" w:rsidRDefault="00190233" w:rsidP="0003750F">
            <w:pPr>
              <w:snapToGrid w:val="0"/>
              <w:spacing w:line="100" w:lineRule="atLeast"/>
              <w:rPr>
                <w:rFonts w:eastAsia="Times New Roman"/>
                <w:color w:val="000000"/>
              </w:rPr>
            </w:pPr>
          </w:p>
        </w:tc>
        <w:tc>
          <w:tcPr>
            <w:tcW w:w="2071" w:type="dxa"/>
            <w:gridSpan w:val="2"/>
          </w:tcPr>
          <w:p w:rsidR="00190233" w:rsidRDefault="00190233" w:rsidP="0003750F">
            <w:pPr>
              <w:snapToGrid w:val="0"/>
              <w:spacing w:line="100" w:lineRule="atLeast"/>
              <w:rPr>
                <w:rFonts w:eastAsia="Times New Roman"/>
                <w:color w:val="000000"/>
              </w:rPr>
            </w:pPr>
          </w:p>
        </w:tc>
        <w:tc>
          <w:tcPr>
            <w:tcW w:w="1445" w:type="dxa"/>
            <w:tcBorders>
              <w:top w:val="single" w:sz="4" w:space="0" w:color="808080"/>
              <w:left w:val="single" w:sz="4" w:space="0" w:color="808080"/>
              <w:bottom w:val="single" w:sz="4" w:space="0" w:color="808080"/>
              <w:right w:val="single" w:sz="4" w:space="0" w:color="808080"/>
            </w:tcBorders>
          </w:tcPr>
          <w:p w:rsidR="00190233" w:rsidRDefault="00190233" w:rsidP="0003750F">
            <w:pPr>
              <w:snapToGrid w:val="0"/>
              <w:spacing w:line="100" w:lineRule="atLeast"/>
              <w:jc w:val="center"/>
              <w:rPr>
                <w:rFonts w:eastAsia="Times New Roman"/>
                <w:color w:val="000000"/>
              </w:rPr>
            </w:pPr>
            <w:r>
              <w:rPr>
                <w:rFonts w:eastAsia="Times New Roman"/>
                <w:color w:val="000000"/>
              </w:rPr>
              <w:t>Код</w:t>
            </w:r>
          </w:p>
        </w:tc>
      </w:tr>
      <w:tr w:rsidR="00190233" w:rsidTr="00190233">
        <w:trPr>
          <w:trHeight w:val="275"/>
        </w:trPr>
        <w:tc>
          <w:tcPr>
            <w:tcW w:w="6301" w:type="dxa"/>
          </w:tcPr>
          <w:p w:rsidR="00190233" w:rsidRDefault="00190233" w:rsidP="0003750F">
            <w:pPr>
              <w:snapToGrid w:val="0"/>
              <w:spacing w:line="100" w:lineRule="atLeast"/>
              <w:rPr>
                <w:rFonts w:eastAsia="Times New Roman"/>
                <w:color w:val="000000"/>
              </w:rPr>
            </w:pPr>
            <w:r>
              <w:rPr>
                <w:rFonts w:eastAsia="Times New Roman"/>
                <w:color w:val="000000"/>
              </w:rPr>
              <w:t xml:space="preserve">         </w:t>
            </w:r>
          </w:p>
        </w:tc>
        <w:tc>
          <w:tcPr>
            <w:tcW w:w="2071" w:type="dxa"/>
            <w:gridSpan w:val="2"/>
          </w:tcPr>
          <w:p w:rsidR="00190233" w:rsidRDefault="00190233" w:rsidP="0003750F">
            <w:pPr>
              <w:snapToGrid w:val="0"/>
              <w:spacing w:line="100" w:lineRule="atLeast"/>
              <w:rPr>
                <w:rFonts w:eastAsia="Times New Roman"/>
                <w:color w:val="000000"/>
              </w:rPr>
            </w:pPr>
            <w:r>
              <w:rPr>
                <w:rFonts w:eastAsia="Times New Roman"/>
                <w:color w:val="000000"/>
              </w:rPr>
              <w:t>Форма по ОКУД</w:t>
            </w:r>
          </w:p>
        </w:tc>
        <w:tc>
          <w:tcPr>
            <w:tcW w:w="1445" w:type="dxa"/>
            <w:tcBorders>
              <w:top w:val="single" w:sz="4" w:space="0" w:color="808080"/>
              <w:left w:val="single" w:sz="4" w:space="0" w:color="808080"/>
              <w:bottom w:val="single" w:sz="4" w:space="0" w:color="808080"/>
              <w:right w:val="single" w:sz="4" w:space="0" w:color="808080"/>
            </w:tcBorders>
          </w:tcPr>
          <w:p w:rsidR="00190233" w:rsidRDefault="00190233" w:rsidP="0003750F">
            <w:pPr>
              <w:snapToGrid w:val="0"/>
              <w:spacing w:line="100" w:lineRule="atLeast"/>
              <w:jc w:val="center"/>
              <w:rPr>
                <w:rFonts w:eastAsia="Times New Roman"/>
                <w:color w:val="000000"/>
              </w:rPr>
            </w:pPr>
            <w:r>
              <w:rPr>
                <w:rFonts w:eastAsia="Times New Roman"/>
                <w:color w:val="000000"/>
              </w:rPr>
              <w:t>0301004</w:t>
            </w:r>
          </w:p>
        </w:tc>
      </w:tr>
      <w:tr w:rsidR="00190233" w:rsidTr="00190233">
        <w:trPr>
          <w:trHeight w:val="288"/>
        </w:trPr>
        <w:tc>
          <w:tcPr>
            <w:tcW w:w="6858" w:type="dxa"/>
            <w:gridSpan w:val="2"/>
            <w:tcBorders>
              <w:bottom w:val="single" w:sz="4" w:space="0" w:color="808080"/>
            </w:tcBorders>
          </w:tcPr>
          <w:p w:rsidR="00190233" w:rsidRDefault="00190233" w:rsidP="0003750F">
            <w:pPr>
              <w:snapToGrid w:val="0"/>
              <w:spacing w:line="100" w:lineRule="atLeast"/>
              <w:jc w:val="center"/>
              <w:rPr>
                <w:rFonts w:eastAsia="Times New Roman"/>
                <w:color w:val="000000"/>
              </w:rPr>
            </w:pPr>
            <w:r>
              <w:rPr>
                <w:rFonts w:eastAsia="Times New Roman"/>
                <w:color w:val="000000"/>
              </w:rPr>
              <w:t>МБУ « Краеведческий музей г. Покров»</w:t>
            </w:r>
          </w:p>
        </w:tc>
        <w:tc>
          <w:tcPr>
            <w:tcW w:w="1514" w:type="dxa"/>
          </w:tcPr>
          <w:p w:rsidR="00190233" w:rsidRDefault="00190233" w:rsidP="0003750F">
            <w:pPr>
              <w:snapToGrid w:val="0"/>
              <w:spacing w:line="100" w:lineRule="atLeast"/>
              <w:rPr>
                <w:rFonts w:eastAsia="Times New Roman"/>
                <w:color w:val="000000"/>
              </w:rPr>
            </w:pPr>
            <w:r>
              <w:rPr>
                <w:rFonts w:eastAsia="Times New Roman"/>
                <w:color w:val="000000"/>
              </w:rPr>
              <w:t xml:space="preserve">   по ОКПО</w:t>
            </w:r>
          </w:p>
        </w:tc>
        <w:tc>
          <w:tcPr>
            <w:tcW w:w="1445" w:type="dxa"/>
            <w:tcBorders>
              <w:top w:val="single" w:sz="4" w:space="0" w:color="808080"/>
              <w:left w:val="single" w:sz="4" w:space="0" w:color="808080"/>
              <w:bottom w:val="single" w:sz="4" w:space="0" w:color="808080"/>
              <w:right w:val="single" w:sz="4" w:space="0" w:color="808080"/>
            </w:tcBorders>
          </w:tcPr>
          <w:p w:rsidR="00190233" w:rsidRDefault="00190233" w:rsidP="0003750F">
            <w:pPr>
              <w:snapToGrid w:val="0"/>
              <w:spacing w:line="100" w:lineRule="atLeast"/>
              <w:jc w:val="center"/>
              <w:rPr>
                <w:rFonts w:eastAsia="Times New Roman"/>
                <w:color w:val="000000"/>
              </w:rPr>
            </w:pPr>
          </w:p>
        </w:tc>
      </w:tr>
    </w:tbl>
    <w:p w:rsidR="00190233" w:rsidRDefault="00190233" w:rsidP="00190233">
      <w:pPr>
        <w:spacing w:after="240" w:line="100" w:lineRule="atLeast"/>
        <w:ind w:left="2552"/>
        <w:rPr>
          <w:rFonts w:eastAsia="Times New Roman"/>
          <w:color w:val="000000"/>
        </w:rPr>
      </w:pPr>
      <w:r>
        <w:rPr>
          <w:rFonts w:eastAsia="Times New Roman"/>
          <w:color w:val="000000"/>
        </w:rPr>
        <w:t>(наименование организации)</w:t>
      </w:r>
    </w:p>
    <w:tbl>
      <w:tblPr>
        <w:tblW w:w="0" w:type="auto"/>
        <w:tblInd w:w="28" w:type="dxa"/>
        <w:tblLayout w:type="fixed"/>
        <w:tblCellMar>
          <w:left w:w="28" w:type="dxa"/>
          <w:right w:w="28" w:type="dxa"/>
        </w:tblCellMar>
        <w:tblLook w:val="0000" w:firstRow="0" w:lastRow="0" w:firstColumn="0" w:lastColumn="0" w:noHBand="0" w:noVBand="0"/>
      </w:tblPr>
      <w:tblGrid>
        <w:gridCol w:w="5954"/>
        <w:gridCol w:w="1615"/>
        <w:gridCol w:w="1943"/>
      </w:tblGrid>
      <w:tr w:rsidR="00190233" w:rsidTr="0003750F">
        <w:trPr>
          <w:trHeight w:val="640"/>
        </w:trPr>
        <w:tc>
          <w:tcPr>
            <w:tcW w:w="5954" w:type="dxa"/>
          </w:tcPr>
          <w:p w:rsidR="00190233" w:rsidRDefault="00190233" w:rsidP="0003750F">
            <w:pPr>
              <w:snapToGrid w:val="0"/>
              <w:spacing w:line="100" w:lineRule="atLeast"/>
              <w:ind w:right="113"/>
              <w:jc w:val="right"/>
              <w:rPr>
                <w:rFonts w:eastAsia="Times New Roman"/>
                <w:color w:val="000000"/>
              </w:rPr>
            </w:pPr>
          </w:p>
        </w:tc>
        <w:tc>
          <w:tcPr>
            <w:tcW w:w="1615" w:type="dxa"/>
            <w:tcBorders>
              <w:top w:val="single" w:sz="4" w:space="0" w:color="808080"/>
              <w:left w:val="single" w:sz="4" w:space="0" w:color="808080"/>
              <w:bottom w:val="single" w:sz="4" w:space="0" w:color="808080"/>
            </w:tcBorders>
          </w:tcPr>
          <w:p w:rsidR="00190233" w:rsidRDefault="00190233" w:rsidP="0003750F">
            <w:pPr>
              <w:snapToGrid w:val="0"/>
              <w:spacing w:line="100" w:lineRule="atLeast"/>
              <w:jc w:val="center"/>
              <w:rPr>
                <w:rFonts w:eastAsia="Times New Roman"/>
                <w:color w:val="000000"/>
              </w:rPr>
            </w:pPr>
            <w:r>
              <w:rPr>
                <w:rFonts w:eastAsia="Times New Roman"/>
                <w:color w:val="000000"/>
              </w:rPr>
              <w:t>Номер документа</w:t>
            </w:r>
          </w:p>
        </w:tc>
        <w:tc>
          <w:tcPr>
            <w:tcW w:w="1943" w:type="dxa"/>
            <w:tcBorders>
              <w:top w:val="single" w:sz="4" w:space="0" w:color="808080"/>
              <w:left w:val="single" w:sz="4" w:space="0" w:color="808080"/>
              <w:bottom w:val="single" w:sz="4" w:space="0" w:color="808080"/>
              <w:right w:val="single" w:sz="4" w:space="0" w:color="808080"/>
            </w:tcBorders>
          </w:tcPr>
          <w:p w:rsidR="00190233" w:rsidRDefault="00190233" w:rsidP="0003750F">
            <w:pPr>
              <w:snapToGrid w:val="0"/>
              <w:spacing w:line="100" w:lineRule="atLeast"/>
              <w:jc w:val="center"/>
              <w:rPr>
                <w:rFonts w:eastAsia="Times New Roman"/>
                <w:color w:val="000000"/>
              </w:rPr>
            </w:pPr>
            <w:r>
              <w:rPr>
                <w:rFonts w:eastAsia="Times New Roman"/>
                <w:color w:val="000000"/>
              </w:rPr>
              <w:t>Дата составления</w:t>
            </w:r>
          </w:p>
        </w:tc>
      </w:tr>
      <w:tr w:rsidR="00190233" w:rsidTr="0003750F">
        <w:trPr>
          <w:trHeight w:val="422"/>
        </w:trPr>
        <w:tc>
          <w:tcPr>
            <w:tcW w:w="5954" w:type="dxa"/>
          </w:tcPr>
          <w:p w:rsidR="00190233" w:rsidRDefault="00190233" w:rsidP="0003750F">
            <w:pPr>
              <w:snapToGrid w:val="0"/>
              <w:spacing w:line="100" w:lineRule="atLeast"/>
              <w:ind w:right="113"/>
              <w:jc w:val="center"/>
              <w:rPr>
                <w:rFonts w:eastAsia="Times New Roman"/>
                <w:b/>
                <w:color w:val="000000"/>
              </w:rPr>
            </w:pPr>
          </w:p>
          <w:p w:rsidR="00190233" w:rsidRDefault="00190233" w:rsidP="0003750F">
            <w:pPr>
              <w:spacing w:line="100" w:lineRule="atLeast"/>
              <w:ind w:right="113"/>
              <w:jc w:val="center"/>
              <w:rPr>
                <w:rFonts w:eastAsia="Times New Roman"/>
                <w:b/>
                <w:color w:val="000000"/>
              </w:rPr>
            </w:pPr>
          </w:p>
          <w:p w:rsidR="00190233" w:rsidRDefault="00190233" w:rsidP="0003750F">
            <w:pPr>
              <w:spacing w:line="100" w:lineRule="atLeast"/>
              <w:ind w:right="113"/>
              <w:jc w:val="center"/>
              <w:rPr>
                <w:rFonts w:eastAsia="Times New Roman"/>
                <w:b/>
                <w:color w:val="000000"/>
              </w:rPr>
            </w:pPr>
            <w:r>
              <w:rPr>
                <w:rFonts w:eastAsia="Times New Roman"/>
                <w:b/>
                <w:color w:val="000000"/>
              </w:rPr>
              <w:t>ПРИКАЗ</w:t>
            </w:r>
          </w:p>
        </w:tc>
        <w:tc>
          <w:tcPr>
            <w:tcW w:w="1615" w:type="dxa"/>
            <w:tcBorders>
              <w:top w:val="single" w:sz="4" w:space="0" w:color="808080"/>
              <w:left w:val="single" w:sz="4" w:space="0" w:color="808080"/>
              <w:bottom w:val="single" w:sz="4" w:space="0" w:color="808080"/>
            </w:tcBorders>
          </w:tcPr>
          <w:p w:rsidR="00190233" w:rsidRPr="00A47FC1" w:rsidRDefault="00A47FC1" w:rsidP="0003750F">
            <w:pPr>
              <w:snapToGrid w:val="0"/>
              <w:spacing w:line="100" w:lineRule="atLeast"/>
              <w:jc w:val="center"/>
              <w:rPr>
                <w:rFonts w:eastAsia="Times New Roman"/>
                <w:b/>
                <w:color w:val="000000"/>
              </w:rPr>
            </w:pPr>
            <w:r>
              <w:rPr>
                <w:rFonts w:eastAsia="Times New Roman"/>
                <w:b/>
                <w:color w:val="000000"/>
              </w:rPr>
              <w:t>02</w:t>
            </w:r>
          </w:p>
        </w:tc>
        <w:tc>
          <w:tcPr>
            <w:tcW w:w="1943" w:type="dxa"/>
            <w:tcBorders>
              <w:top w:val="single" w:sz="4" w:space="0" w:color="808080"/>
              <w:left w:val="single" w:sz="4" w:space="0" w:color="808080"/>
              <w:bottom w:val="single" w:sz="4" w:space="0" w:color="808080"/>
              <w:right w:val="single" w:sz="4" w:space="0" w:color="808080"/>
            </w:tcBorders>
          </w:tcPr>
          <w:p w:rsidR="00190233" w:rsidRDefault="00A47FC1" w:rsidP="0003750F">
            <w:pPr>
              <w:snapToGrid w:val="0"/>
              <w:spacing w:line="100" w:lineRule="atLeast"/>
              <w:jc w:val="center"/>
              <w:rPr>
                <w:rFonts w:eastAsia="Times New Roman"/>
                <w:b/>
                <w:color w:val="000000"/>
              </w:rPr>
            </w:pPr>
            <w:r>
              <w:rPr>
                <w:rFonts w:eastAsia="Times New Roman"/>
                <w:b/>
                <w:color w:val="000000"/>
              </w:rPr>
              <w:t>23.01.2018</w:t>
            </w:r>
            <w:r w:rsidR="00190233">
              <w:rPr>
                <w:rFonts w:eastAsia="Times New Roman"/>
                <w:b/>
                <w:color w:val="000000"/>
                <w:lang w:val="en-US"/>
              </w:rPr>
              <w:t xml:space="preserve"> г</w:t>
            </w:r>
            <w:r w:rsidR="00190233">
              <w:rPr>
                <w:rFonts w:eastAsia="Times New Roman"/>
                <w:b/>
                <w:color w:val="000000"/>
              </w:rPr>
              <w:t>.</w:t>
            </w:r>
          </w:p>
        </w:tc>
      </w:tr>
    </w:tbl>
    <w:p w:rsidR="00190233" w:rsidRDefault="00190233" w:rsidP="00190233">
      <w:pPr>
        <w:spacing w:after="360" w:line="100" w:lineRule="atLeast"/>
        <w:rPr>
          <w:rFonts w:eastAsia="Times New Roman"/>
          <w:b/>
          <w:color w:val="000000"/>
        </w:rPr>
      </w:pPr>
      <w:r>
        <w:rPr>
          <w:rFonts w:eastAsia="Times New Roman"/>
          <w:b/>
          <w:color w:val="000000"/>
        </w:rPr>
        <w:tab/>
      </w:r>
      <w:r>
        <w:rPr>
          <w:rFonts w:eastAsia="Times New Roman"/>
          <w:b/>
          <w:color w:val="000000"/>
        </w:rPr>
        <w:tab/>
      </w:r>
      <w:r>
        <w:rPr>
          <w:rFonts w:eastAsia="Times New Roman"/>
          <w:b/>
          <w:color w:val="000000"/>
        </w:rPr>
        <w:tab/>
        <w:t>(распоряжение)</w:t>
      </w:r>
    </w:p>
    <w:p w:rsidR="00C17850" w:rsidRDefault="00C17850" w:rsidP="00190233">
      <w:pPr>
        <w:spacing w:after="360" w:line="100" w:lineRule="atLeast"/>
        <w:rPr>
          <w:rFonts w:eastAsia="Times New Roman"/>
          <w:b/>
          <w:color w:val="000000"/>
        </w:rPr>
      </w:pPr>
      <w:r>
        <w:rPr>
          <w:rFonts w:eastAsia="Times New Roman"/>
          <w:b/>
          <w:i/>
          <w:color w:val="000000"/>
          <w:sz w:val="28"/>
          <w:szCs w:val="28"/>
        </w:rPr>
        <w:t>Об утверждении Положения                                                                                 о платных услугах и назначении                                                          ответственного за организацию                                                                                                  платных услуг</w:t>
      </w:r>
    </w:p>
    <w:p w:rsidR="00C17850" w:rsidRDefault="00C17850" w:rsidP="00C17850">
      <w:pPr>
        <w:widowControl/>
        <w:suppressAutoHyphens w:val="0"/>
        <w:jc w:val="both"/>
        <w:rPr>
          <w:sz w:val="28"/>
          <w:szCs w:val="28"/>
        </w:rPr>
      </w:pPr>
      <w:r>
        <w:rPr>
          <w:sz w:val="28"/>
          <w:szCs w:val="28"/>
        </w:rPr>
        <w:t>В</w:t>
      </w:r>
      <w:r w:rsidRPr="00B7695D">
        <w:rPr>
          <w:sz w:val="28"/>
          <w:szCs w:val="28"/>
        </w:rPr>
        <w:t xml:space="preserve"> целях </w:t>
      </w:r>
      <w:r>
        <w:rPr>
          <w:sz w:val="28"/>
          <w:szCs w:val="28"/>
        </w:rPr>
        <w:t xml:space="preserve">организации платных услуг в муниципальном бюджетном учреждении «Краеведческий музей г. Покрова» </w:t>
      </w:r>
    </w:p>
    <w:p w:rsidR="00C17850" w:rsidRDefault="00C17850" w:rsidP="00C17850">
      <w:pPr>
        <w:widowControl/>
        <w:suppressAutoHyphens w:val="0"/>
        <w:jc w:val="both"/>
      </w:pPr>
    </w:p>
    <w:p w:rsidR="00C17850" w:rsidRDefault="00C17850" w:rsidP="00C17850">
      <w:pPr>
        <w:widowControl/>
        <w:suppressAutoHyphens w:val="0"/>
        <w:jc w:val="both"/>
      </w:pPr>
      <w:r w:rsidRPr="006B1D3A">
        <w:t>ПРИКАЗЫВАЮ:</w:t>
      </w:r>
    </w:p>
    <w:p w:rsidR="00C17850" w:rsidRPr="006B1D3A" w:rsidRDefault="00C17850" w:rsidP="00C17850">
      <w:pPr>
        <w:widowControl/>
        <w:suppressAutoHyphens w:val="0"/>
        <w:jc w:val="both"/>
      </w:pPr>
    </w:p>
    <w:p w:rsidR="00C17850" w:rsidRPr="003209BD" w:rsidRDefault="00C17850" w:rsidP="00C17850">
      <w:pPr>
        <w:spacing w:after="360" w:line="100" w:lineRule="atLeast"/>
        <w:rPr>
          <w:rFonts w:eastAsia="Times New Roman"/>
          <w:color w:val="000000"/>
          <w:sz w:val="28"/>
          <w:szCs w:val="28"/>
        </w:rPr>
      </w:pPr>
      <w:r>
        <w:rPr>
          <w:rFonts w:eastAsia="Times New Roman"/>
          <w:color w:val="000000"/>
          <w:sz w:val="28"/>
          <w:szCs w:val="28"/>
        </w:rPr>
        <w:t>1.</w:t>
      </w:r>
      <w:r w:rsidRPr="003209BD">
        <w:rPr>
          <w:rFonts w:eastAsia="Times New Roman"/>
          <w:color w:val="000000"/>
          <w:sz w:val="28"/>
          <w:szCs w:val="28"/>
        </w:rPr>
        <w:t xml:space="preserve">Утвердить положение о платных услугах, предоставляемых музеем и тарифы на платные услуги в соответствии с решением Совета народных депутатов города </w:t>
      </w:r>
      <w:r>
        <w:rPr>
          <w:rFonts w:eastAsia="Times New Roman"/>
          <w:color w:val="000000"/>
          <w:sz w:val="28"/>
          <w:szCs w:val="28"/>
        </w:rPr>
        <w:t>от 23.01.2018</w:t>
      </w:r>
      <w:r w:rsidRPr="003209BD">
        <w:rPr>
          <w:rFonts w:eastAsia="Times New Roman"/>
          <w:color w:val="000000"/>
          <w:sz w:val="28"/>
          <w:szCs w:val="28"/>
        </w:rPr>
        <w:t xml:space="preserve"> г.</w:t>
      </w:r>
    </w:p>
    <w:p w:rsidR="00C17850" w:rsidRPr="00CF4A34" w:rsidRDefault="00C17850" w:rsidP="00C17850">
      <w:pPr>
        <w:widowControl/>
        <w:suppressAutoHyphens w:val="0"/>
        <w:jc w:val="both"/>
        <w:rPr>
          <w:rFonts w:eastAsia="Times New Roman"/>
          <w:kern w:val="0"/>
          <w:sz w:val="28"/>
          <w:szCs w:val="28"/>
          <w:lang w:eastAsia="ru-RU"/>
        </w:rPr>
      </w:pPr>
      <w:r>
        <w:rPr>
          <w:rFonts w:eastAsia="Times New Roman"/>
          <w:kern w:val="0"/>
          <w:sz w:val="28"/>
          <w:szCs w:val="28"/>
          <w:lang w:eastAsia="ru-RU"/>
        </w:rPr>
        <w:t>2.Назначить ответственным лицом за организацию платных услуг Потапову Л.А.- лектора-экскурсовода.</w:t>
      </w:r>
    </w:p>
    <w:p w:rsidR="00190233" w:rsidRDefault="00190233" w:rsidP="00190233">
      <w:pPr>
        <w:spacing w:after="360" w:line="200" w:lineRule="atLeast"/>
        <w:jc w:val="center"/>
        <w:rPr>
          <w:rFonts w:eastAsia="Times New Roman"/>
          <w:color w:val="000000"/>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2217"/>
        <w:gridCol w:w="2446"/>
        <w:gridCol w:w="114"/>
        <w:gridCol w:w="2022"/>
        <w:gridCol w:w="81"/>
        <w:gridCol w:w="2772"/>
      </w:tblGrid>
      <w:tr w:rsidR="00190233" w:rsidTr="0003750F">
        <w:tc>
          <w:tcPr>
            <w:tcW w:w="2217" w:type="dxa"/>
          </w:tcPr>
          <w:p w:rsidR="00190233" w:rsidRDefault="00190233" w:rsidP="0003750F">
            <w:pPr>
              <w:snapToGrid w:val="0"/>
              <w:spacing w:line="100" w:lineRule="atLeast"/>
              <w:rPr>
                <w:rFonts w:eastAsia="Times New Roman"/>
                <w:b/>
                <w:color w:val="000000"/>
              </w:rPr>
            </w:pPr>
            <w:r>
              <w:rPr>
                <w:rFonts w:eastAsia="Times New Roman"/>
                <w:b/>
                <w:color w:val="000000"/>
              </w:rPr>
              <w:t>Руководитель организации</w:t>
            </w:r>
          </w:p>
        </w:tc>
        <w:tc>
          <w:tcPr>
            <w:tcW w:w="2446" w:type="dxa"/>
            <w:tcBorders>
              <w:bottom w:val="single" w:sz="4" w:space="0" w:color="808080"/>
            </w:tcBorders>
          </w:tcPr>
          <w:p w:rsidR="00190233" w:rsidRDefault="00190233" w:rsidP="0003750F">
            <w:pPr>
              <w:snapToGrid w:val="0"/>
              <w:spacing w:line="100" w:lineRule="atLeast"/>
              <w:jc w:val="center"/>
              <w:rPr>
                <w:rFonts w:eastAsia="Times New Roman"/>
                <w:color w:val="000000"/>
              </w:rPr>
            </w:pPr>
            <w:r>
              <w:rPr>
                <w:rFonts w:eastAsia="Times New Roman"/>
                <w:color w:val="000000"/>
              </w:rPr>
              <w:t>директор</w:t>
            </w:r>
          </w:p>
        </w:tc>
        <w:tc>
          <w:tcPr>
            <w:tcW w:w="114" w:type="dxa"/>
          </w:tcPr>
          <w:p w:rsidR="00190233" w:rsidRDefault="00190233" w:rsidP="0003750F">
            <w:pPr>
              <w:snapToGrid w:val="0"/>
              <w:spacing w:line="100" w:lineRule="atLeast"/>
              <w:jc w:val="center"/>
              <w:rPr>
                <w:rFonts w:eastAsia="Times New Roman"/>
                <w:color w:val="000000"/>
              </w:rPr>
            </w:pPr>
          </w:p>
        </w:tc>
        <w:tc>
          <w:tcPr>
            <w:tcW w:w="2022" w:type="dxa"/>
            <w:tcBorders>
              <w:bottom w:val="single" w:sz="4" w:space="0" w:color="808080"/>
            </w:tcBorders>
          </w:tcPr>
          <w:p w:rsidR="00190233" w:rsidRDefault="00190233" w:rsidP="0003750F">
            <w:pPr>
              <w:snapToGrid w:val="0"/>
              <w:spacing w:line="100" w:lineRule="atLeast"/>
              <w:jc w:val="center"/>
              <w:rPr>
                <w:rFonts w:eastAsia="Times New Roman"/>
                <w:color w:val="000000"/>
              </w:rPr>
            </w:pPr>
          </w:p>
        </w:tc>
        <w:tc>
          <w:tcPr>
            <w:tcW w:w="81" w:type="dxa"/>
          </w:tcPr>
          <w:p w:rsidR="00190233" w:rsidRDefault="00190233" w:rsidP="0003750F">
            <w:pPr>
              <w:snapToGrid w:val="0"/>
              <w:spacing w:line="100" w:lineRule="atLeast"/>
              <w:jc w:val="center"/>
              <w:rPr>
                <w:rFonts w:eastAsia="Times New Roman"/>
                <w:color w:val="000000"/>
              </w:rPr>
            </w:pPr>
          </w:p>
        </w:tc>
        <w:tc>
          <w:tcPr>
            <w:tcW w:w="2772" w:type="dxa"/>
            <w:tcBorders>
              <w:bottom w:val="single" w:sz="4" w:space="0" w:color="808080"/>
            </w:tcBorders>
          </w:tcPr>
          <w:p w:rsidR="00190233" w:rsidRDefault="00190233" w:rsidP="0003750F">
            <w:pPr>
              <w:snapToGrid w:val="0"/>
              <w:spacing w:line="100" w:lineRule="atLeast"/>
              <w:jc w:val="center"/>
              <w:rPr>
                <w:rFonts w:eastAsia="Times New Roman"/>
                <w:color w:val="000000"/>
              </w:rPr>
            </w:pPr>
            <w:r>
              <w:rPr>
                <w:rFonts w:eastAsia="Times New Roman"/>
                <w:color w:val="000000"/>
              </w:rPr>
              <w:t>Соловьева И.В.</w:t>
            </w:r>
          </w:p>
        </w:tc>
      </w:tr>
      <w:tr w:rsidR="00190233" w:rsidTr="0003750F">
        <w:trPr>
          <w:trHeight w:val="564"/>
        </w:trPr>
        <w:tc>
          <w:tcPr>
            <w:tcW w:w="2217" w:type="dxa"/>
          </w:tcPr>
          <w:p w:rsidR="00190233" w:rsidRDefault="00190233" w:rsidP="0003750F">
            <w:pPr>
              <w:snapToGrid w:val="0"/>
              <w:spacing w:line="100" w:lineRule="atLeast"/>
              <w:rPr>
                <w:rFonts w:eastAsia="Times New Roman"/>
                <w:color w:val="000000"/>
              </w:rPr>
            </w:pPr>
          </w:p>
        </w:tc>
        <w:tc>
          <w:tcPr>
            <w:tcW w:w="2446" w:type="dxa"/>
          </w:tcPr>
          <w:p w:rsidR="00190233" w:rsidRDefault="00190233" w:rsidP="0003750F">
            <w:pPr>
              <w:snapToGrid w:val="0"/>
              <w:spacing w:line="100" w:lineRule="atLeast"/>
              <w:jc w:val="center"/>
              <w:rPr>
                <w:rFonts w:eastAsia="Times New Roman"/>
                <w:color w:val="000000"/>
              </w:rPr>
            </w:pPr>
            <w:r>
              <w:rPr>
                <w:rFonts w:eastAsia="Times New Roman"/>
                <w:color w:val="000000"/>
              </w:rPr>
              <w:t>(должность)</w:t>
            </w:r>
          </w:p>
        </w:tc>
        <w:tc>
          <w:tcPr>
            <w:tcW w:w="114" w:type="dxa"/>
          </w:tcPr>
          <w:p w:rsidR="00190233" w:rsidRDefault="00190233" w:rsidP="0003750F">
            <w:pPr>
              <w:snapToGrid w:val="0"/>
              <w:spacing w:line="100" w:lineRule="atLeast"/>
              <w:rPr>
                <w:rFonts w:eastAsia="Times New Roman"/>
                <w:color w:val="000000"/>
              </w:rPr>
            </w:pPr>
          </w:p>
        </w:tc>
        <w:tc>
          <w:tcPr>
            <w:tcW w:w="2022" w:type="dxa"/>
          </w:tcPr>
          <w:p w:rsidR="00190233" w:rsidRDefault="00190233" w:rsidP="0003750F">
            <w:pPr>
              <w:snapToGrid w:val="0"/>
              <w:spacing w:line="100" w:lineRule="atLeast"/>
              <w:jc w:val="center"/>
              <w:rPr>
                <w:rFonts w:eastAsia="Times New Roman"/>
                <w:color w:val="000000"/>
              </w:rPr>
            </w:pPr>
            <w:r>
              <w:rPr>
                <w:rFonts w:eastAsia="Times New Roman"/>
                <w:color w:val="000000"/>
              </w:rPr>
              <w:t>(личная подпись)</w:t>
            </w:r>
          </w:p>
        </w:tc>
        <w:tc>
          <w:tcPr>
            <w:tcW w:w="81" w:type="dxa"/>
          </w:tcPr>
          <w:p w:rsidR="00190233" w:rsidRDefault="00190233" w:rsidP="0003750F">
            <w:pPr>
              <w:snapToGrid w:val="0"/>
              <w:spacing w:line="100" w:lineRule="atLeast"/>
              <w:rPr>
                <w:rFonts w:eastAsia="Times New Roman"/>
                <w:color w:val="000000"/>
              </w:rPr>
            </w:pPr>
          </w:p>
        </w:tc>
        <w:tc>
          <w:tcPr>
            <w:tcW w:w="2772" w:type="dxa"/>
          </w:tcPr>
          <w:p w:rsidR="00190233" w:rsidRDefault="00190233" w:rsidP="0003750F">
            <w:pPr>
              <w:snapToGrid w:val="0"/>
              <w:spacing w:line="100" w:lineRule="atLeast"/>
              <w:jc w:val="center"/>
              <w:rPr>
                <w:rFonts w:eastAsia="Times New Roman"/>
                <w:color w:val="000000"/>
              </w:rPr>
            </w:pPr>
            <w:r>
              <w:rPr>
                <w:rFonts w:eastAsia="Times New Roman"/>
                <w:color w:val="000000"/>
              </w:rPr>
              <w:t>(расшифровка подписи)</w:t>
            </w:r>
          </w:p>
        </w:tc>
      </w:tr>
    </w:tbl>
    <w:p w:rsidR="00493770" w:rsidRDefault="00493770"/>
    <w:p w:rsidR="00C17850" w:rsidRDefault="00C17850">
      <w:r>
        <w:t>С приказом ознакомлена ____________  /Потапова Л.А./</w:t>
      </w:r>
    </w:p>
    <w:p w:rsidR="00697225" w:rsidRDefault="00697225"/>
    <w:p w:rsidR="00697225" w:rsidRDefault="00697225"/>
    <w:p w:rsidR="00697225" w:rsidRDefault="00697225"/>
    <w:p w:rsidR="00697225" w:rsidRDefault="00697225"/>
    <w:p w:rsidR="00697225" w:rsidRDefault="00697225"/>
    <w:p w:rsidR="00697225" w:rsidRDefault="00697225"/>
    <w:p w:rsidR="00697225" w:rsidRDefault="00697225"/>
    <w:p w:rsidR="00697225" w:rsidRDefault="00697225"/>
    <w:p w:rsidR="00697225" w:rsidRPr="00697225" w:rsidRDefault="00697225" w:rsidP="00697225">
      <w:pPr>
        <w:widowControl/>
        <w:suppressAutoHyphens w:val="0"/>
        <w:spacing w:after="200" w:line="276" w:lineRule="auto"/>
        <w:ind w:left="4956" w:firstLine="708"/>
        <w:jc w:val="right"/>
        <w:rPr>
          <w:rFonts w:eastAsiaTheme="minorHAnsi"/>
          <w:kern w:val="0"/>
        </w:rPr>
      </w:pPr>
      <w:r>
        <w:rPr>
          <w:rFonts w:eastAsiaTheme="minorHAnsi"/>
          <w:b/>
          <w:kern w:val="0"/>
        </w:rPr>
        <w:lastRenderedPageBreak/>
        <w:t>УТВЕРЖДЕНО</w:t>
      </w:r>
      <w:r w:rsidRPr="00697225">
        <w:rPr>
          <w:rFonts w:eastAsiaTheme="minorHAnsi"/>
          <w:b/>
          <w:kern w:val="0"/>
        </w:rPr>
        <w:t>:</w:t>
      </w:r>
      <w:r w:rsidRPr="00697225">
        <w:rPr>
          <w:rFonts w:eastAsiaTheme="minorHAnsi"/>
          <w:kern w:val="0"/>
        </w:rPr>
        <w:t xml:space="preserve">                                                                     </w:t>
      </w:r>
      <w:r>
        <w:rPr>
          <w:rFonts w:eastAsiaTheme="minorHAnsi"/>
          <w:kern w:val="0"/>
        </w:rPr>
        <w:t xml:space="preserve">              приказ </w:t>
      </w:r>
      <w:r w:rsidRPr="00697225">
        <w:rPr>
          <w:rFonts w:eastAsiaTheme="minorHAnsi"/>
          <w:kern w:val="0"/>
        </w:rPr>
        <w:t>№ 02 от 23.01.2018 г.                                                                                                                    директор</w:t>
      </w:r>
      <w:r>
        <w:rPr>
          <w:rFonts w:eastAsiaTheme="minorHAnsi"/>
          <w:kern w:val="0"/>
        </w:rPr>
        <w:t>а</w:t>
      </w:r>
      <w:r w:rsidRPr="00697225">
        <w:rPr>
          <w:rFonts w:eastAsiaTheme="minorHAnsi"/>
          <w:kern w:val="0"/>
        </w:rPr>
        <w:t xml:space="preserve"> МБУ                                           «Краеведческий музей г. Покрова» </w:t>
      </w:r>
      <w:r>
        <w:rPr>
          <w:rFonts w:eastAsiaTheme="minorHAnsi"/>
          <w:kern w:val="0"/>
        </w:rPr>
        <w:t xml:space="preserve">Соловьевой И.В. </w:t>
      </w:r>
    </w:p>
    <w:p w:rsidR="00697225" w:rsidRPr="00697225" w:rsidRDefault="00697225" w:rsidP="00697225">
      <w:pPr>
        <w:widowControl/>
        <w:suppressAutoHyphens w:val="0"/>
        <w:spacing w:after="200" w:line="276" w:lineRule="auto"/>
        <w:jc w:val="right"/>
        <w:rPr>
          <w:rFonts w:asciiTheme="minorHAnsi" w:eastAsiaTheme="minorHAnsi" w:hAnsiTheme="minorHAnsi" w:cstheme="minorBidi"/>
          <w:kern w:val="0"/>
        </w:rPr>
      </w:pPr>
      <w:r w:rsidRPr="00697225">
        <w:rPr>
          <w:rFonts w:eastAsiaTheme="minorHAnsi"/>
          <w:kern w:val="0"/>
        </w:rPr>
        <w:t xml:space="preserve">                                                           </w:t>
      </w:r>
      <w:bookmarkStart w:id="0" w:name="_GoBack"/>
      <w:bookmarkEnd w:id="0"/>
      <w:r w:rsidRPr="00697225">
        <w:rPr>
          <w:rFonts w:eastAsiaTheme="minorHAnsi"/>
          <w:kern w:val="0"/>
        </w:rPr>
        <w:t xml:space="preserve">                                                                                     </w:t>
      </w:r>
      <w:r>
        <w:rPr>
          <w:rFonts w:eastAsiaTheme="minorHAnsi"/>
          <w:kern w:val="0"/>
        </w:rPr>
        <w:t xml:space="preserve">                          </w:t>
      </w:r>
    </w:p>
    <w:p w:rsidR="00697225" w:rsidRPr="00697225" w:rsidRDefault="00697225" w:rsidP="00697225">
      <w:pPr>
        <w:widowControl/>
        <w:suppressAutoHyphens w:val="0"/>
        <w:spacing w:after="200" w:line="276" w:lineRule="auto"/>
        <w:jc w:val="center"/>
        <w:rPr>
          <w:rFonts w:eastAsiaTheme="minorHAnsi"/>
          <w:b/>
          <w:kern w:val="0"/>
        </w:rPr>
      </w:pPr>
      <w:r w:rsidRPr="00697225">
        <w:rPr>
          <w:rFonts w:eastAsiaTheme="minorHAnsi"/>
          <w:b/>
          <w:kern w:val="0"/>
        </w:rPr>
        <w:t>ПОЛОЖЕНИЕ</w:t>
      </w:r>
    </w:p>
    <w:p w:rsidR="00697225" w:rsidRPr="00697225" w:rsidRDefault="00697225" w:rsidP="00697225">
      <w:pPr>
        <w:widowControl/>
        <w:suppressAutoHyphens w:val="0"/>
        <w:spacing w:after="200" w:line="276" w:lineRule="auto"/>
        <w:jc w:val="center"/>
        <w:rPr>
          <w:rFonts w:eastAsiaTheme="minorHAnsi"/>
          <w:kern w:val="0"/>
        </w:rPr>
      </w:pPr>
      <w:r w:rsidRPr="00697225">
        <w:rPr>
          <w:rFonts w:eastAsiaTheme="minorHAnsi"/>
          <w:kern w:val="0"/>
        </w:rPr>
        <w:t>об оказании платных услуг, предоставляемых муниципальным бюджетным учреждением «Краеведческий музей г. Покрова»</w:t>
      </w:r>
    </w:p>
    <w:p w:rsidR="00697225" w:rsidRPr="00697225" w:rsidRDefault="00697225" w:rsidP="00697225">
      <w:pPr>
        <w:widowControl/>
        <w:suppressAutoHyphens w:val="0"/>
        <w:spacing w:after="200" w:line="276" w:lineRule="auto"/>
        <w:jc w:val="center"/>
        <w:rPr>
          <w:rFonts w:eastAsiaTheme="minorHAnsi"/>
          <w:kern w:val="0"/>
        </w:rPr>
      </w:pPr>
      <w:r w:rsidRPr="00697225">
        <w:rPr>
          <w:rFonts w:eastAsiaTheme="minorHAnsi"/>
          <w:kern w:val="0"/>
        </w:rPr>
        <w:t>1. Общие положения.</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 1.1. </w:t>
      </w:r>
      <w:proofErr w:type="gramStart"/>
      <w:r w:rsidRPr="00697225">
        <w:rPr>
          <w:rFonts w:eastAsiaTheme="minorHAnsi"/>
          <w:kern w:val="0"/>
        </w:rPr>
        <w:t xml:space="preserve">Настоящее Положение разработано в целях приведения финансово- хозяйственной деятельности муниципальным бюджетным учреждением «Краеведческий музей г. Покрова» (далее по тексту - Музей) в соответствие действующему законодательству и определения порядка оказания платных услуг в Музее, порядка формирования доходов и осуществления расходов, поступивших от оказания платных услуг, основных прав и обязанностей потребителей платных услуг, ответственности Музея за правильность предоставления платных услуг. </w:t>
      </w:r>
      <w:proofErr w:type="gramEnd"/>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1.2. Настоящее Положение разработано в соответствии со следующими нормативными правовыми актами:                                                                                                                                                  - Бюджетным кодексом Российской Федерации                                                                                                  </w:t>
      </w:r>
      <w:proofErr w:type="gramStart"/>
      <w:r w:rsidRPr="00697225">
        <w:rPr>
          <w:rFonts w:eastAsiaTheme="minorHAnsi"/>
          <w:kern w:val="0"/>
        </w:rPr>
        <w:t>-Г</w:t>
      </w:r>
      <w:proofErr w:type="gramEnd"/>
      <w:r w:rsidRPr="00697225">
        <w:rPr>
          <w:rFonts w:eastAsiaTheme="minorHAnsi"/>
          <w:kern w:val="0"/>
        </w:rPr>
        <w:t xml:space="preserve">ражданским кодексом Российской Федерации                                                                                    - Основами законодательства Российской Федерации о культуре от 09.10.1992г. № 3612-1.                                                                                                                                                - Законом Российской Федерации «О защите прав потребителей»                                                                     - Законом «О музейном фонде Российской Федерации и музеях в Российской Федерации» от 26.05.1996 г. №54-ФЗ                                                                                                                                                  - Федеральный закон «О внесении изменений в отдельные законодательные акты в связи с совершенствованием правового положения государственных (муниципальных) учреждений» от 08.05.2010г.№83-ФЗ.                                                                                                                                                 - </w:t>
      </w:r>
      <w:proofErr w:type="gramStart"/>
      <w:r w:rsidRPr="00697225">
        <w:rPr>
          <w:rFonts w:eastAsiaTheme="minorHAnsi"/>
          <w:kern w:val="0"/>
        </w:rPr>
        <w:t>Распоряжение правительства Российской Федерации «Перечень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от 25.04.2011г. №729-р                                                                                                      - Уставом муниципального бюджетного учреждением культуры «Краеведческий музей г. Покрова» от 28.10.2011г.                                                                                                                                            - Приказом министерства культуры РФ «Об утверждении типовых</w:t>
      </w:r>
      <w:proofErr w:type="gramEnd"/>
      <w:r w:rsidRPr="00697225">
        <w:rPr>
          <w:rFonts w:eastAsiaTheme="minorHAnsi"/>
          <w:kern w:val="0"/>
        </w:rPr>
        <w:t xml:space="preserve"> отраслевых норм труда на работы, выполняемые в зоопарках, фильмофондах, музеях и других организациях музейного типа» от 30.12.2014г. № 478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lastRenderedPageBreak/>
        <w:t xml:space="preserve">1.3. Основные понятия и определения, используемые в Положении: </w:t>
      </w:r>
    </w:p>
    <w:p w:rsidR="00697225" w:rsidRPr="00697225" w:rsidRDefault="00697225" w:rsidP="00697225">
      <w:pPr>
        <w:widowControl/>
        <w:suppressAutoHyphens w:val="0"/>
        <w:spacing w:after="200" w:line="276" w:lineRule="auto"/>
        <w:rPr>
          <w:rFonts w:eastAsiaTheme="minorHAnsi"/>
          <w:kern w:val="0"/>
        </w:rPr>
      </w:pPr>
      <w:proofErr w:type="gramStart"/>
      <w:r w:rsidRPr="00697225">
        <w:rPr>
          <w:rFonts w:eastAsiaTheme="minorHAnsi"/>
          <w:kern w:val="0"/>
        </w:rPr>
        <w:t>1.3.1.Исполнитель услуги – муниципальное бюджетное учреждение «Краеведческий музей г. Покрова» (далее - Учреждение), подведомственное администрации МО «Город Покров» (далее - Администрация).</w:t>
      </w:r>
      <w:proofErr w:type="gramEnd"/>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 1.3.2. Потребитель услуги - физическое или юридическое лицо, имеющее намерение заказать или приобрести, либо заказывающее и приобретающее услуги для себя или несовершеннолетних граждан, законными представителями которых они являются, либо получающее услуги лично.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1.4. Музей предоставляет платные услуги в целях:                                                                                                 - наиболее полного удовлетворения культурных, эстетических, научно- исследовательских, просветительско-образовательных потребностей населения, предприятий, учреждений и организаций;                                                                                                                                                            - привлечения в бюджет Музея дополнительных финансовых сре</w:t>
      </w:r>
      <w:proofErr w:type="gramStart"/>
      <w:r w:rsidRPr="00697225">
        <w:rPr>
          <w:rFonts w:eastAsiaTheme="minorHAnsi"/>
          <w:kern w:val="0"/>
        </w:rPr>
        <w:t>дств дл</w:t>
      </w:r>
      <w:proofErr w:type="gramEnd"/>
      <w:r w:rsidRPr="00697225">
        <w:rPr>
          <w:rFonts w:eastAsiaTheme="minorHAnsi"/>
          <w:kern w:val="0"/>
        </w:rPr>
        <w:t xml:space="preserve">я осуществления уставной деятельности, укрепления материально- технической базы, материального стимулирования сотрудников Музея. </w:t>
      </w:r>
    </w:p>
    <w:p w:rsidR="00697225" w:rsidRPr="00697225" w:rsidRDefault="00697225" w:rsidP="00697225">
      <w:pPr>
        <w:widowControl/>
        <w:suppressAutoHyphens w:val="0"/>
        <w:spacing w:after="200" w:line="276" w:lineRule="auto"/>
        <w:jc w:val="center"/>
        <w:rPr>
          <w:rFonts w:eastAsiaTheme="minorHAnsi"/>
          <w:kern w:val="0"/>
        </w:rPr>
      </w:pPr>
      <w:r w:rsidRPr="00697225">
        <w:rPr>
          <w:rFonts w:eastAsiaTheme="minorHAnsi"/>
          <w:kern w:val="0"/>
        </w:rPr>
        <w:t>2. Порядок предоставления платных услуг.</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2.1. Платные услуги, оказываемые Исполнителем, предоставляются Потребителю на основании Договора (по безналичному расчету), абонемента, билета (с указанием в них серии, номера, суммы оплаты) или иного документа, подтверждающего оплату Потребителем услуги. Разовые посещения осуществляются по билетам или квитанциям, форма которых утверждена действующим законодательством Российской Федерации, как бланк строгой отчетности. Музейный билет, как бланк строгой отчетности, обладает всеми качествами договора между Музеем и потребителем. Договор о предоставлении платных услуг предусматривает взаимные обязательства, условия оплаты, возможность досрочного отказа от получения услуги с возмещением реально понесённых затрат. При оформлении Договора на оказание платных услуг используется форма типового Договора (приложение № 2). Договор составляется в двух экземплярах, один из которых находится у Администрации, копия у Исполнителя, второй - у Потребителя.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2.1.1. Договор должен содержать следующие сведения:                                                                                    - наименование Учреждения-исполнителя и место его нахождения (юридический адрес), ОКПО, ОГРН, ИНН, КПП лицевой счет;                                                                                                                            - наименование и реквизиты Потребителя - юридического лица;                                                                                                 - срок и порядок оказания услуги;                                                                                                                          - стоимость услуги и порядок её оплаты;                                                                                                               - требования к качеству оказываемой услуги;                                                                                                      - другие необходимые сведения, связанные со спецификой оказываемых услуг;                                            - должность, фамилию, имя, отчество лица, подписывающего договор от имени Исполнителя, его подпись, а также подпись Потребителя.</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lastRenderedPageBreak/>
        <w:t xml:space="preserve"> 2.2. Исполнитель обязан до заключения договора предоставить Потребителю достоверную информацию об Исполнителе и оказываемых услугах, обеспечивающую возможность их правильного выбора, в том числе на бесплатной основе, а также довести до Потребителя (в том числе путем размещения в удобном для обозрения месте) информацию, содержащую следующие сведения: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2.2.1. Наименование и место нахождения (юридический адрес) Исполнителя, а также сведения об уставной деятельности учреждения;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2.2.2. Весь перечень предоставляемых услуг.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2.2.3. Прейскурант цен на платные услуги Музея - (приложение №1).</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 2.2.4. Предельная наполняемость групп.</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 2.2.5. Перечень категорий потребителей, имеющих право на получение льгот,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предоставляемых при оказании платных услуг.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2.3. Исполнитель обязан также предоставить для ознакомления по требованию Потребителя: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2.3.1. Устав Учреждения.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2.3.2. Другие документы, регламентирующие деятельность Учреждения.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2.3.3. Адрес и телефон органа Учредителя;</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 2.3.4. Образец Договора на оказание платных услуг.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2.4. Исполнитель обязан сообщать Потребителю по его просьбе другие относящиеся к договору и соответствующей платной услуге сведения.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2.5. Для обеспечения качества предоставляемых платных услуг наполняемость групп должна соответствовать единовременной пропускной способности экспозиционного или выставочного зала.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2.6. 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 кроме случаев, предусмотренных законодательством Российской Федерации.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2.7. При предоставлении платных услуг сохраняется установленный режим работы Учреждения. Режим работы по перечню платных услуг устанавливается Учреждением. Учреждение обязано соблюдать утвержденный им план.</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 2.8. Платные услуги осуществляются штатными работниками Учреждения либо привлеченными квалифицированными специалистами.</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 2.9. При предоставлении платных услуг Учреждение обязано иметь следующие документы:                                                                                                                                       </w:t>
      </w:r>
      <w:r w:rsidRPr="00697225">
        <w:rPr>
          <w:rFonts w:eastAsiaTheme="minorHAnsi"/>
          <w:kern w:val="0"/>
        </w:rPr>
        <w:lastRenderedPageBreak/>
        <w:t>- приказ руководителя о назначении ответственного за организацию платных услуг;                                                                                                                                                - должностную инструкцию ответственного за организацию платных услуг;                       - договоры с Потребителями на оказание платных услу</w:t>
      </w:r>
      <w:proofErr w:type="gramStart"/>
      <w:r w:rsidRPr="00697225">
        <w:rPr>
          <w:rFonts w:eastAsiaTheme="minorHAnsi"/>
          <w:kern w:val="0"/>
        </w:rPr>
        <w:t>г(</w:t>
      </w:r>
      <w:proofErr w:type="gramEnd"/>
      <w:r w:rsidRPr="00697225">
        <w:rPr>
          <w:rFonts w:eastAsiaTheme="minorHAnsi"/>
          <w:kern w:val="0"/>
        </w:rPr>
        <w:t xml:space="preserve">безналичный расчет);                                                               - документы, подтверждающие оплату услуг;                                                                             - перечень платных услуг.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2.10. </w:t>
      </w:r>
      <w:proofErr w:type="gramStart"/>
      <w:r w:rsidRPr="00697225">
        <w:rPr>
          <w:rFonts w:eastAsiaTheme="minorHAnsi"/>
          <w:kern w:val="0"/>
        </w:rPr>
        <w:t>Руководство деятельностью Учреждения по оказанию платных услуг осуществляет директор Учреждения, (либо в его отсутствие, лицо, исполняющее его обязанности по приказу), который в установленном порядке несет ответственность за качество оказания платных услуг, 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roofErr w:type="gramEnd"/>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 2.11. Учреждения культуры предусматривают льготы на оказание платных услуг населению при предоставлении подтверждающих документов (бесплатное посещение):                                                                                                                                             </w:t>
      </w:r>
      <w:proofErr w:type="gramStart"/>
      <w:r w:rsidRPr="00697225">
        <w:rPr>
          <w:rFonts w:eastAsiaTheme="minorHAnsi"/>
          <w:kern w:val="0"/>
        </w:rPr>
        <w:t>-г</w:t>
      </w:r>
      <w:proofErr w:type="gramEnd"/>
      <w:r w:rsidRPr="00697225">
        <w:rPr>
          <w:rFonts w:eastAsiaTheme="minorHAnsi"/>
          <w:kern w:val="0"/>
        </w:rPr>
        <w:t>ражданам, удостоенным звания Героя Советского Союза, Героя Российской Федерации или являющимся полным кавалером ордена Славы;                                                                                                  -лицам, не достигшим восемнадцати лет, один раз в месяц( третий понедельник каждого месяца);                                                                                                                                                                      - детям до 18 лет из многодетных семей (трое и более детей)- третий понедельник каждого месяца;                                                                                                                                                                        - инвалидам.</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При проведении платных мероприятий по билетам Учреждения обслуживаются бесплатно:                                                                                                                                                - дети-инвалиды;                                                                                                                                                        - на детских мероприятиях – дети дошкольного возраста, не достигшие 3 лет;                                                             - на мероприятиях для взрослых – дети дошкольного возраста, не достигшие 7 лет.</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 3 2.12. </w:t>
      </w:r>
      <w:proofErr w:type="gramStart"/>
      <w:r w:rsidRPr="00697225">
        <w:rPr>
          <w:rFonts w:eastAsiaTheme="minorHAnsi"/>
          <w:kern w:val="0"/>
        </w:rPr>
        <w:t xml:space="preserve">Учреждение культуры предусматривает льготы на посещение музея учащимся общеобразовательных школ и детских садов в размере 33% от полной стоимости входного билета, при покупке абонемента – 13 % от полной стоимость входного билета. </w:t>
      </w:r>
      <w:proofErr w:type="gramEnd"/>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3. Перечень платных услуг.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3.1. Виды платных услуг определяются с учетом имеющихся условий для предоставления данных услуг.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3.2. Исполнителем в соответствии с Уставом учреждения могут оказываться следующие виды платных услуг: выполнение работ, оказание услуг, относящиеся к основной деятельности, для граждан и юридических лиц за плату </w:t>
      </w:r>
      <w:r w:rsidRPr="00697225">
        <w:rPr>
          <w:rFonts w:eastAsiaTheme="minorHAnsi"/>
          <w:kern w:val="0"/>
        </w:rPr>
        <w:lastRenderedPageBreak/>
        <w:t xml:space="preserve">и на одинаковых при оказании однородных услуг условиях в порядке, установленном федеральными законами (приносящая доход деятельность).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3.2.1. Фото и видеосъемка, копирование и репродуцирование музейных предметов, а также право на ведение этих работ.</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 3.2.2. Консультации и подбор материалов.</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 3.2.3. Методические услуги.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3.2.4. Проведение совместных мероприятий и выставок, в том числе ярмарок и выставо</w:t>
      </w:r>
      <w:proofErr w:type="gramStart"/>
      <w:r w:rsidRPr="00697225">
        <w:rPr>
          <w:rFonts w:eastAsiaTheme="minorHAnsi"/>
          <w:kern w:val="0"/>
        </w:rPr>
        <w:t>к-</w:t>
      </w:r>
      <w:proofErr w:type="gramEnd"/>
      <w:r w:rsidRPr="00697225">
        <w:rPr>
          <w:rFonts w:eastAsiaTheme="minorHAnsi"/>
          <w:kern w:val="0"/>
        </w:rPr>
        <w:t xml:space="preserve"> продаж, в том числе местных мастеров народных промыслов, передвижных выставок.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3.2.5. Организация и проведение фестивалей, конкурсов, концертов, спектаклей, презентаций, иных культурных мероприятий;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3.2.6. Экскурсионное, туристическое, лекционное, консультационное и комплексное обслуживание посетителей Учреждения; работа лекториев, кружков, художественных студий и музейно-образовательная деятельность;</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 3.2.7. Производство и выпуск сувениров, открыток, фотографий, репродукций, каталогов, видеофильмов по профилю музея;</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 3.2.8. Розничная торговля сувенирами, изделиями народных художественных промыслов; предметов декоративно-прикладного искусства и литературы по профилю музея;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3.2.9. Предоставление права на использование символики, изображений музейных предметов и музейных коллекций в рекламных целях юридическими и физическими лицами;</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 3.2.10. Предоставление услуг по организации питания и отдыха посетителей (музейное кафе);                                                                                                                            3.2.11. Организация туристического обслуживания;</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 3.2.12. Оказание информационных услуг;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3.2.13. Реализация входных билетов на мероприятия, проводимые Учреждением.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4. Порядок оказания услуг и распределения средств, полученных от оказания платных услуг.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4.1. Оплата за оказание платных услуг производится согласно прейскуранту цен на платные услуги Музея (Приложение № 1), а также согласно суммам, указанным в каждом конкретном договоре.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4.2. Утвержденные Советом народных депутатов г. Покров тарифы на платные услуги (Приложение №1) должны находиться в доступном для Потребителей месте.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lastRenderedPageBreak/>
        <w:t xml:space="preserve">4.3. Установленные цены могут корректироваться с учетом уровня инфляции, потребительского спроса, степени сложности и стоимости предоставляемой услуги, а также уровня цен на аналогичные услуги в других музеях.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4.4. Средства от платных услуг, поступающие по безналичному расчету, перечисляются Потребителем в установленном порядке на лицевой счет Исполнителя. Потребители  платных услуг обязаны оплатить их в порядке и в сроки, которые указаны в Договоре, и согласно законодательству Российской Федерации получить документ, подтверждающий оплату услуг. Моментом оплаты услуг считается дата фактической уплаты средств потребителями платных услуг.</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4.5. Доходы, поступающие от оказания платных услуг, расходуются Учреждением в строгом соответствии с утвержденным финансово-хозяйственным планом, а также Положением об оплате труда работников Музея.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4.6. Бухгалтерия МКУ ЦМУ ведёт учет поступления и использования средств от платных услуг в соответствии с действующим законодательством. </w:t>
      </w:r>
    </w:p>
    <w:p w:rsidR="00697225" w:rsidRPr="00697225" w:rsidRDefault="00697225" w:rsidP="00697225">
      <w:pPr>
        <w:widowControl/>
        <w:suppressAutoHyphens w:val="0"/>
        <w:spacing w:after="200" w:line="276" w:lineRule="auto"/>
        <w:jc w:val="center"/>
        <w:rPr>
          <w:rFonts w:eastAsiaTheme="minorHAnsi"/>
          <w:kern w:val="0"/>
        </w:rPr>
      </w:pPr>
      <w:r w:rsidRPr="00697225">
        <w:rPr>
          <w:rFonts w:eastAsiaTheme="minorHAnsi"/>
          <w:kern w:val="0"/>
        </w:rPr>
        <w:t>5. Права и обязанности потребителей платных услуг.</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5.1. Потребители платных услуг имеют право:                                                                                                  - получать необходимую информацию о правилах предоставления платных услуг;                                          - требовать предоставления платных услуг в строгом соответствии с правилами или условиями заключенных договоров;                                                                                                                                         - решать возникающие при оказании платных услуг вопросы  путем переговоров с администрацией Музея.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5.2. Потребители платных услуг обязаны:                                                                                             - строго соблюдать условия и обязательства договора, заключенного на оказание платной услуги;                                                                                                                                                                         - вносить плату за услуги, указанные в Перечне платных услуг, оказываемых Музеем. </w:t>
      </w:r>
    </w:p>
    <w:p w:rsidR="00697225" w:rsidRPr="00697225" w:rsidRDefault="00697225" w:rsidP="00697225">
      <w:pPr>
        <w:widowControl/>
        <w:suppressAutoHyphens w:val="0"/>
        <w:spacing w:after="200" w:line="276" w:lineRule="auto"/>
        <w:jc w:val="center"/>
        <w:rPr>
          <w:rFonts w:eastAsiaTheme="minorHAnsi"/>
          <w:kern w:val="0"/>
        </w:rPr>
      </w:pPr>
      <w:r w:rsidRPr="00697225">
        <w:rPr>
          <w:rFonts w:eastAsiaTheme="minorHAnsi"/>
          <w:kern w:val="0"/>
        </w:rPr>
        <w:t>6. Ответственность Музея за некачественное предоставление платных услуг.</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6.1. Музей несет ответственность перед потребителями платных услуг в соответствии с действующим законодательством за:                                                                                                                    - неисполнение или ненадлежащее исполнение условий договора;                                                                   </w:t>
      </w:r>
      <w:proofErr w:type="gramStart"/>
      <w:r w:rsidRPr="00697225">
        <w:rPr>
          <w:rFonts w:eastAsiaTheme="minorHAnsi"/>
          <w:kern w:val="0"/>
        </w:rPr>
        <w:t>-н</w:t>
      </w:r>
      <w:proofErr w:type="gramEnd"/>
      <w:r w:rsidRPr="00697225">
        <w:rPr>
          <w:rFonts w:eastAsiaTheme="minorHAnsi"/>
          <w:kern w:val="0"/>
        </w:rPr>
        <w:t>есоблюдение требований, предъявляемых к оказанию конкретной платной услуги.</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6.2. Работники Музея, виновные в нарушении требований к оказанию платных услуг, несут ответственность в установленном законом порядке.</w:t>
      </w:r>
    </w:p>
    <w:p w:rsidR="00697225" w:rsidRPr="00697225" w:rsidRDefault="00697225" w:rsidP="00697225">
      <w:pPr>
        <w:widowControl/>
        <w:suppressAutoHyphens w:val="0"/>
        <w:spacing w:after="200" w:line="276" w:lineRule="auto"/>
        <w:rPr>
          <w:rFonts w:eastAsiaTheme="minorHAnsi"/>
          <w:color w:val="C00000"/>
          <w:kern w:val="0"/>
        </w:rPr>
      </w:pPr>
      <w:r w:rsidRPr="00697225">
        <w:rPr>
          <w:rFonts w:eastAsiaTheme="minorHAnsi"/>
          <w:color w:val="C00000"/>
          <w:kern w:val="0"/>
        </w:rPr>
        <w:t xml:space="preserve"> </w:t>
      </w:r>
      <w:r w:rsidRPr="00697225">
        <w:rPr>
          <w:rFonts w:eastAsiaTheme="minorHAnsi"/>
          <w:kern w:val="0"/>
        </w:rPr>
        <w:t xml:space="preserve">6.3. </w:t>
      </w:r>
      <w:proofErr w:type="gramStart"/>
      <w:r w:rsidRPr="00697225">
        <w:rPr>
          <w:rFonts w:eastAsiaTheme="minorHAnsi"/>
          <w:kern w:val="0"/>
        </w:rPr>
        <w:t>На</w:t>
      </w:r>
      <w:proofErr w:type="gramEnd"/>
      <w:r w:rsidRPr="00697225">
        <w:rPr>
          <w:rFonts w:eastAsiaTheme="minorHAnsi"/>
          <w:kern w:val="0"/>
        </w:rPr>
        <w:t xml:space="preserve"> </w:t>
      </w:r>
      <w:proofErr w:type="gramStart"/>
      <w:r w:rsidRPr="00697225">
        <w:rPr>
          <w:rFonts w:eastAsiaTheme="minorHAnsi"/>
          <w:kern w:val="0"/>
        </w:rPr>
        <w:t>ответственного</w:t>
      </w:r>
      <w:proofErr w:type="gramEnd"/>
      <w:r w:rsidRPr="00697225">
        <w:rPr>
          <w:rFonts w:eastAsiaTheme="minorHAnsi"/>
          <w:kern w:val="0"/>
        </w:rPr>
        <w:t xml:space="preserve"> за организацию платных услуг Музея возлагается ответственность за:                                                                                                                            - соблюдение дисциплины цен при оказании платных услуг;                                                                            - правильность учета платных услуг;                                                                                             </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lastRenderedPageBreak/>
        <w:t>6.4. Претензии и споры, возникающие между потребителями и Учреждением, разрешаются по соглашению сторон или в судебном порядке в соответствии с законодательством РФ.</w:t>
      </w:r>
    </w:p>
    <w:p w:rsidR="00697225" w:rsidRPr="00697225" w:rsidRDefault="00697225" w:rsidP="00697225">
      <w:pPr>
        <w:widowControl/>
        <w:suppressAutoHyphens w:val="0"/>
        <w:spacing w:after="200" w:line="276" w:lineRule="auto"/>
        <w:rPr>
          <w:rFonts w:eastAsiaTheme="minorHAnsi"/>
          <w:kern w:val="0"/>
        </w:rPr>
      </w:pPr>
      <w:r w:rsidRPr="00697225">
        <w:rPr>
          <w:rFonts w:eastAsiaTheme="minorHAnsi"/>
          <w:kern w:val="0"/>
        </w:rPr>
        <w:t xml:space="preserve">6.5. </w:t>
      </w:r>
      <w:proofErr w:type="gramStart"/>
      <w:r w:rsidRPr="00697225">
        <w:rPr>
          <w:rFonts w:eastAsiaTheme="minorHAnsi"/>
          <w:kern w:val="0"/>
        </w:rPr>
        <w:t>Контроль за</w:t>
      </w:r>
      <w:proofErr w:type="gramEnd"/>
      <w:r w:rsidRPr="00697225">
        <w:rPr>
          <w:rFonts w:eastAsiaTheme="minorHAnsi"/>
          <w:kern w:val="0"/>
        </w:rPr>
        <w:t xml:space="preserve"> организацией и качеством дополнительных услуг, а также за соблюдением дисциплины цен осуществляют в пределах своей компетенции подразделения администрации МО «Город Покров» и другие государственные органы и организации, на которые в соответствии с законами и иными правовыми актами РФ и органов местного самоуправления возложены данные функции.</w:t>
      </w:r>
    </w:p>
    <w:p w:rsidR="00697225" w:rsidRDefault="00697225"/>
    <w:sectPr w:rsidR="00697225" w:rsidSect="00190233">
      <w:pgSz w:w="11906" w:h="16838"/>
      <w:pgMar w:top="1134" w:right="184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33"/>
    <w:rsid w:val="00190233"/>
    <w:rsid w:val="00493770"/>
    <w:rsid w:val="00697225"/>
    <w:rsid w:val="00A47FC1"/>
    <w:rsid w:val="00C17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33"/>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33"/>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2899</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PC</cp:lastModifiedBy>
  <cp:revision>2</cp:revision>
  <cp:lastPrinted>2018-05-16T13:18:00Z</cp:lastPrinted>
  <dcterms:created xsi:type="dcterms:W3CDTF">2020-08-15T08:10:00Z</dcterms:created>
  <dcterms:modified xsi:type="dcterms:W3CDTF">2020-08-15T08:10:00Z</dcterms:modified>
</cp:coreProperties>
</file>